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42C28" w14:textId="6A2B7738" w:rsidR="00500D8B" w:rsidRDefault="00500D8B" w:rsidP="00AE5C64">
      <w:pPr>
        <w:spacing w:line="450" w:lineRule="atLeast"/>
        <w:jc w:val="center"/>
        <w:textAlignment w:val="baseline"/>
        <w:outlineLvl w:val="1"/>
        <w:rPr>
          <w:rFonts w:ascii="inherit" w:eastAsia="Times New Roman" w:hAnsi="inherit" w:cs="Times New Roman"/>
          <w:b/>
          <w:bCs/>
          <w:i/>
          <w:iCs/>
          <w:color w:val="1C1C1C"/>
        </w:rPr>
      </w:pPr>
      <w:r>
        <w:rPr>
          <w:rFonts w:ascii="inherit" w:eastAsia="Times New Roman" w:hAnsi="inherit" w:cs="Times New Roman"/>
          <w:b/>
          <w:bCs/>
          <w:i/>
          <w:iCs/>
          <w:color w:val="1C1C1C"/>
        </w:rPr>
        <w:t>REZEPTE</w:t>
      </w:r>
      <w:bookmarkStart w:id="0" w:name="_GoBack"/>
      <w:bookmarkEnd w:id="0"/>
    </w:p>
    <w:p w14:paraId="1D270852" w14:textId="202A46AE" w:rsidR="00417A75" w:rsidRDefault="00417A75" w:rsidP="00BE55AD">
      <w:pPr>
        <w:spacing w:line="450" w:lineRule="atLeast"/>
        <w:textAlignment w:val="baseline"/>
        <w:outlineLvl w:val="1"/>
        <w:rPr>
          <w:rFonts w:ascii="inherit" w:eastAsia="Times New Roman" w:hAnsi="inherit" w:cs="Times New Roman"/>
          <w:b/>
          <w:bCs/>
          <w:i/>
          <w:iCs/>
          <w:color w:val="1C1C1C"/>
        </w:rPr>
      </w:pPr>
    </w:p>
    <w:p w14:paraId="1D457DB8" w14:textId="768D74C8" w:rsidR="00BE55AD" w:rsidRPr="00BE55AD" w:rsidRDefault="00AE5C64" w:rsidP="00BE55AD">
      <w:pPr>
        <w:spacing w:line="450" w:lineRule="atLeast"/>
        <w:textAlignment w:val="baseline"/>
        <w:outlineLvl w:val="1"/>
        <w:rPr>
          <w:rFonts w:ascii="inherit" w:eastAsia="Times New Roman" w:hAnsi="inherit" w:cs="Times New Roman"/>
          <w:b/>
          <w:bCs/>
          <w:i/>
          <w:iCs/>
          <w:color w:val="1C1C1C"/>
        </w:rPr>
      </w:pPr>
      <w:r>
        <w:rPr>
          <w:noProof/>
        </w:rPr>
        <w:drawing>
          <wp:inline distT="0" distB="0" distL="0" distR="0" wp14:anchorId="56221317" wp14:editId="74434D0B">
            <wp:extent cx="1651000" cy="1435100"/>
            <wp:effectExtent l="0" t="0" r="0" b="12700"/>
            <wp:docPr id="4" name="Bild 4" descr="Macintosh HD:Users:vivianhemm:Desktop:aromacare_butterfly.a70054d26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ivianhemm:Desktop:aromacare_butterfly.a70054d2679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435100"/>
                    </a:xfrm>
                    <a:prstGeom prst="rect">
                      <a:avLst/>
                    </a:prstGeom>
                    <a:noFill/>
                    <a:ln>
                      <a:noFill/>
                    </a:ln>
                  </pic:spPr>
                </pic:pic>
              </a:graphicData>
            </a:graphic>
          </wp:inline>
        </w:drawing>
      </w:r>
      <w:r>
        <w:rPr>
          <w:rFonts w:ascii="inherit" w:eastAsia="Times New Roman" w:hAnsi="inherit" w:cs="Times New Roman"/>
          <w:b/>
          <w:bCs/>
          <w:i/>
          <w:iCs/>
          <w:color w:val="1C1C1C"/>
        </w:rPr>
        <w:t xml:space="preserve">            </w:t>
      </w:r>
      <w:proofErr w:type="spellStart"/>
      <w:r w:rsidR="00BE55AD" w:rsidRPr="00BE55AD">
        <w:rPr>
          <w:rFonts w:ascii="inherit" w:eastAsia="Times New Roman" w:hAnsi="inherit" w:cs="Times New Roman"/>
          <w:b/>
          <w:bCs/>
          <w:i/>
          <w:iCs/>
          <w:color w:val="1C1C1C"/>
        </w:rPr>
        <w:t>Verwöhnzeit</w:t>
      </w:r>
      <w:proofErr w:type="spellEnd"/>
    </w:p>
    <w:p w14:paraId="0DF4C07B" w14:textId="2BC61BF6" w:rsidR="00BE55AD" w:rsidRPr="00BE55AD" w:rsidRDefault="00AE5C64" w:rsidP="00BE55AD">
      <w:pPr>
        <w:spacing w:after="210" w:line="630" w:lineRule="atLeast"/>
        <w:textAlignment w:val="baseline"/>
        <w:outlineLvl w:val="0"/>
        <w:rPr>
          <w:rFonts w:ascii="inherit" w:eastAsia="Times New Roman" w:hAnsi="inherit" w:cs="Times New Roman"/>
          <w:b/>
          <w:bCs/>
          <w:i/>
          <w:iCs/>
          <w:color w:val="1C1C1C"/>
          <w:kern w:val="36"/>
          <w:sz w:val="54"/>
          <w:szCs w:val="54"/>
        </w:rPr>
      </w:pPr>
      <w:r>
        <w:rPr>
          <w:rFonts w:ascii="inherit" w:eastAsia="Times New Roman" w:hAnsi="inherit" w:cs="Times New Roman"/>
          <w:b/>
          <w:bCs/>
          <w:i/>
          <w:iCs/>
          <w:color w:val="1C1C1C"/>
          <w:kern w:val="36"/>
          <w:sz w:val="54"/>
          <w:szCs w:val="54"/>
        </w:rPr>
        <w:t xml:space="preserve">                        </w:t>
      </w:r>
      <w:r w:rsidR="00BE55AD" w:rsidRPr="00BE55AD">
        <w:rPr>
          <w:rFonts w:ascii="inherit" w:eastAsia="Times New Roman" w:hAnsi="inherit" w:cs="Times New Roman"/>
          <w:b/>
          <w:bCs/>
          <w:i/>
          <w:iCs/>
          <w:color w:val="1C1C1C"/>
          <w:kern w:val="36"/>
          <w:sz w:val="54"/>
          <w:szCs w:val="54"/>
        </w:rPr>
        <w:t>Haaröl Indien</w:t>
      </w:r>
    </w:p>
    <w:p w14:paraId="7D8C7737" w14:textId="6961F4F5" w:rsidR="00BE55AD" w:rsidRDefault="00BE55AD" w:rsidP="005A2332">
      <w:pPr>
        <w:spacing w:line="360" w:lineRule="atLeast"/>
        <w:textAlignment w:val="baseline"/>
        <w:rPr>
          <w:rFonts w:ascii="inherit" w:hAnsi="inherit" w:cs="Times New Roman"/>
          <w:i/>
          <w:iCs/>
          <w:color w:val="1C1C1C"/>
        </w:rPr>
      </w:pPr>
      <w:r w:rsidRPr="00BE55AD">
        <w:rPr>
          <w:rFonts w:ascii="inherit" w:hAnsi="inherit" w:cs="Times New Roman"/>
          <w:i/>
          <w:iCs/>
          <w:color w:val="1C1C1C"/>
        </w:rPr>
        <w:t>Mythen und Geschichte ranken sich um die Haare, sie sind mit Kultur, mit Religionen verbunden. Und so hat auch jede Kultur auf dieser Erde seit jeher ganz eigene Haarpflege-Rezepte weitergegeben. Ein ethnobotanisches Haaröl hat bei aller Einfachheit oft geniale Wirkung. Dieses hier enthüllt das Geheimnis der gesunden, glänzenden Haare der Inderinnen!</w:t>
      </w:r>
      <w:r w:rsidRPr="00BE55AD">
        <w:rPr>
          <w:rFonts w:ascii="inherit" w:hAnsi="inherit" w:cs="Times New Roman"/>
          <w:i/>
          <w:iCs/>
          <w:color w:val="1C1C1C"/>
        </w:rPr>
        <w:br/>
        <w:t>Serena, Ethnobotanikerin</w:t>
      </w:r>
      <w:r w:rsidRPr="00BE55AD">
        <w:rPr>
          <w:rFonts w:ascii="inherit" w:hAnsi="inherit" w:cs="Times New Roman"/>
          <w:i/>
          <w:iCs/>
          <w:color w:val="1C1C1C"/>
        </w:rPr>
        <w:br/>
      </w:r>
      <w:r w:rsidRPr="00BE55AD">
        <w:rPr>
          <w:rFonts w:ascii="inherit" w:hAnsi="inherit" w:cs="Times New Roman"/>
          <w:i/>
          <w:iCs/>
          <w:color w:val="1C1C1C"/>
        </w:rPr>
        <w:br/>
        <w:t>Schon gewusst: Das sinnliche und edle ätherische Öl vom Sandelholz eignet sich wunderbar für Haut- und Haarrezepturen</w:t>
      </w:r>
      <w:proofErr w:type="gramStart"/>
      <w:r w:rsidRPr="00BE55AD">
        <w:rPr>
          <w:rFonts w:ascii="inherit" w:hAnsi="inherit" w:cs="Times New Roman"/>
          <w:i/>
          <w:iCs/>
          <w:color w:val="1C1C1C"/>
        </w:rPr>
        <w:t>, da</w:t>
      </w:r>
      <w:proofErr w:type="gramEnd"/>
      <w:r w:rsidRPr="00BE55AD">
        <w:rPr>
          <w:rFonts w:ascii="inherit" w:hAnsi="inherit" w:cs="Times New Roman"/>
          <w:i/>
          <w:iCs/>
          <w:color w:val="1C1C1C"/>
        </w:rPr>
        <w:t xml:space="preserve"> es sehr pflegend und hautberuhigend ist. Auf psychischer Ebene ist es ein warmer Tröster bei Traurigkeit, Sorgen und Gefühlskälte. Es entspannt und ist ein wunderbarer Duftbegleiter zum Meditieren. Tatsächlich sind seine Eigenschaften so vielfältig, dass sich unbedingt ein Blick in die Fachliteratur lohnt.</w:t>
      </w:r>
    </w:p>
    <w:p w14:paraId="6DFF597B" w14:textId="77777777" w:rsidR="005A2332" w:rsidRPr="00BE55AD" w:rsidRDefault="005A2332" w:rsidP="005A2332">
      <w:pPr>
        <w:spacing w:line="360" w:lineRule="atLeast"/>
        <w:textAlignment w:val="baseline"/>
        <w:rPr>
          <w:rFonts w:ascii="inherit" w:hAnsi="inherit" w:cs="Times New Roman"/>
          <w:i/>
          <w:iCs/>
          <w:color w:val="1C1C1C"/>
        </w:rPr>
      </w:pPr>
    </w:p>
    <w:tbl>
      <w:tblPr>
        <w:tblW w:w="0" w:type="auto"/>
        <w:tblCellMar>
          <w:left w:w="0" w:type="dxa"/>
          <w:right w:w="0" w:type="dxa"/>
        </w:tblCellMar>
        <w:tblLook w:val="04A0" w:firstRow="1" w:lastRow="0" w:firstColumn="1" w:lastColumn="0" w:noHBand="0" w:noVBand="1"/>
      </w:tblPr>
      <w:tblGrid>
        <w:gridCol w:w="2711"/>
        <w:gridCol w:w="4933"/>
      </w:tblGrid>
      <w:tr w:rsidR="00BE55AD" w:rsidRPr="00BE55AD" w14:paraId="3A95E173" w14:textId="77777777" w:rsidTr="00BE55AD">
        <w:tc>
          <w:tcPr>
            <w:tcW w:w="0" w:type="auto"/>
            <w:tcBorders>
              <w:top w:val="nil"/>
              <w:left w:val="nil"/>
              <w:bottom w:val="nil"/>
              <w:right w:val="nil"/>
            </w:tcBorders>
            <w:noWrap/>
            <w:tcMar>
              <w:top w:w="0" w:type="dxa"/>
              <w:left w:w="0" w:type="dxa"/>
              <w:bottom w:w="75" w:type="dxa"/>
              <w:right w:w="450" w:type="dxa"/>
            </w:tcMar>
            <w:vAlign w:val="bottom"/>
            <w:hideMark/>
          </w:tcPr>
          <w:p w14:paraId="10C676A4" w14:textId="77777777" w:rsidR="00BE55AD" w:rsidRPr="00BE55AD" w:rsidRDefault="002A2AD1" w:rsidP="00BE55AD">
            <w:pPr>
              <w:spacing w:line="360" w:lineRule="atLeast"/>
              <w:rPr>
                <w:rFonts w:ascii="inherit" w:eastAsia="Times New Roman" w:hAnsi="inherit" w:cs="Times New Roman"/>
                <w:i/>
                <w:iCs/>
                <w:color w:val="1C1C1C"/>
              </w:rPr>
            </w:pPr>
            <w:r w:rsidRPr="002A2AD1">
              <w:rPr>
                <w:rFonts w:ascii="inherit" w:eastAsia="Times New Roman" w:hAnsi="inherit" w:cs="Times New Roman"/>
                <w:b/>
                <w:i/>
                <w:iCs/>
                <w:color w:val="1C1C1C"/>
                <w:sz w:val="28"/>
                <w:szCs w:val="28"/>
              </w:rPr>
              <w:t>Produkte:</w:t>
            </w:r>
            <w:r>
              <w:rPr>
                <w:rFonts w:ascii="inherit" w:eastAsia="Times New Roman" w:hAnsi="inherit" w:cs="Times New Roman"/>
                <w:i/>
                <w:iCs/>
                <w:color w:val="1C1C1C"/>
              </w:rPr>
              <w:t xml:space="preserve">    </w:t>
            </w:r>
            <w:r w:rsidR="00BE55AD" w:rsidRPr="00BE55AD">
              <w:rPr>
                <w:rFonts w:ascii="inherit" w:eastAsia="Times New Roman" w:hAnsi="inherit" w:cs="Times New Roman"/>
                <w:i/>
                <w:iCs/>
                <w:color w:val="1C1C1C"/>
              </w:rPr>
              <w:t>4 TL</w:t>
            </w:r>
          </w:p>
        </w:tc>
        <w:tc>
          <w:tcPr>
            <w:tcW w:w="0" w:type="auto"/>
            <w:tcBorders>
              <w:top w:val="nil"/>
              <w:left w:val="nil"/>
              <w:bottom w:val="nil"/>
              <w:right w:val="nil"/>
            </w:tcBorders>
            <w:tcMar>
              <w:top w:w="0" w:type="dxa"/>
              <w:left w:w="0" w:type="dxa"/>
              <w:bottom w:w="75" w:type="dxa"/>
              <w:right w:w="0" w:type="dxa"/>
            </w:tcMar>
            <w:vAlign w:val="bottom"/>
            <w:hideMark/>
          </w:tcPr>
          <w:p w14:paraId="28C221C2" w14:textId="77777777" w:rsidR="00BE55AD" w:rsidRPr="00BE55AD" w:rsidRDefault="00BE55AD" w:rsidP="00BE55AD">
            <w:pPr>
              <w:spacing w:line="360" w:lineRule="atLeast"/>
              <w:rPr>
                <w:rFonts w:ascii="inherit" w:eastAsia="Times New Roman" w:hAnsi="inherit" w:cs="Times New Roman"/>
                <w:i/>
                <w:iCs/>
                <w:color w:val="1C1C1C"/>
              </w:rPr>
            </w:pPr>
            <w:hyperlink r:id="rId7" w:history="1">
              <w:r>
                <w:rPr>
                  <w:rFonts w:ascii="inherit" w:eastAsia="Times New Roman" w:hAnsi="inherit" w:cs="Times New Roman"/>
                  <w:i/>
                  <w:iCs/>
                  <w:color w:val="BBA273"/>
                  <w:bdr w:val="none" w:sz="0" w:space="0" w:color="auto" w:frame="1"/>
                </w:rPr>
                <w:t>Kokosnuss –Bio-</w:t>
              </w:r>
              <w:proofErr w:type="spellStart"/>
              <w:r>
                <w:rPr>
                  <w:rFonts w:ascii="inherit" w:eastAsia="Times New Roman" w:hAnsi="inherit" w:cs="Times New Roman"/>
                  <w:i/>
                  <w:iCs/>
                  <w:color w:val="BBA273"/>
                  <w:bdr w:val="none" w:sz="0" w:space="0" w:color="auto" w:frame="1"/>
                </w:rPr>
                <w:t>Pflegeöl</w:t>
              </w:r>
              <w:proofErr w:type="spellEnd"/>
              <w:r>
                <w:rPr>
                  <w:rFonts w:ascii="inherit" w:eastAsia="Times New Roman" w:hAnsi="inherit" w:cs="Times New Roman"/>
                  <w:i/>
                  <w:iCs/>
                  <w:color w:val="BBA273"/>
                  <w:bdr w:val="none" w:sz="0" w:space="0" w:color="auto" w:frame="1"/>
                </w:rPr>
                <w:t xml:space="preserve"> </w:t>
              </w:r>
              <w:r>
                <w:rPr>
                  <w:rFonts w:ascii="inherit" w:eastAsia="Times New Roman" w:hAnsi="inherit" w:cs="Times New Roman" w:hint="eastAsia"/>
                  <w:i/>
                  <w:iCs/>
                  <w:color w:val="BBA273"/>
                  <w:bdr w:val="none" w:sz="0" w:space="0" w:color="auto" w:frame="1"/>
                </w:rPr>
                <w:t>„</w:t>
              </w:r>
              <w:proofErr w:type="spellStart"/>
              <w:r>
                <w:rPr>
                  <w:rFonts w:ascii="inherit" w:eastAsia="Times New Roman" w:hAnsi="inherit" w:cs="Times New Roman"/>
                  <w:i/>
                  <w:iCs/>
                  <w:color w:val="BBA273"/>
                  <w:bdr w:val="none" w:sz="0" w:space="0" w:color="auto" w:frame="1"/>
                </w:rPr>
                <w:t>Verwöhnzeit</w:t>
              </w:r>
              <w:proofErr w:type="spellEnd"/>
              <w:r>
                <w:rPr>
                  <w:rFonts w:ascii="inherit" w:eastAsia="Times New Roman" w:hAnsi="inherit" w:cs="Times New Roman" w:hint="eastAsia"/>
                  <w:i/>
                  <w:iCs/>
                  <w:color w:val="BBA273"/>
                  <w:bdr w:val="none" w:sz="0" w:space="0" w:color="auto" w:frame="1"/>
                </w:rPr>
                <w:t>“</w:t>
              </w:r>
            </w:hyperlink>
          </w:p>
        </w:tc>
      </w:tr>
      <w:tr w:rsidR="00BE55AD" w:rsidRPr="00BE55AD" w14:paraId="58D82CE4" w14:textId="77777777" w:rsidTr="00BE55AD">
        <w:tc>
          <w:tcPr>
            <w:tcW w:w="0" w:type="auto"/>
            <w:tcBorders>
              <w:top w:val="nil"/>
              <w:left w:val="nil"/>
              <w:bottom w:val="nil"/>
              <w:right w:val="nil"/>
            </w:tcBorders>
            <w:noWrap/>
            <w:tcMar>
              <w:top w:w="0" w:type="dxa"/>
              <w:left w:w="0" w:type="dxa"/>
              <w:bottom w:w="75" w:type="dxa"/>
              <w:right w:w="450" w:type="dxa"/>
            </w:tcMar>
            <w:vAlign w:val="bottom"/>
            <w:hideMark/>
          </w:tcPr>
          <w:p w14:paraId="22F6C7AE" w14:textId="77777777" w:rsidR="00BE55AD" w:rsidRPr="00BE55AD" w:rsidRDefault="002A2AD1" w:rsidP="00BE55AD">
            <w:pPr>
              <w:spacing w:line="360" w:lineRule="atLeast"/>
              <w:rPr>
                <w:rFonts w:ascii="inherit" w:eastAsia="Times New Roman" w:hAnsi="inherit" w:cs="Times New Roman"/>
                <w:i/>
                <w:iCs/>
                <w:color w:val="1C1C1C"/>
              </w:rPr>
            </w:pPr>
            <w:r>
              <w:rPr>
                <w:rFonts w:ascii="inherit" w:eastAsia="Times New Roman" w:hAnsi="inherit" w:cs="Times New Roman"/>
                <w:i/>
                <w:iCs/>
                <w:color w:val="1C1C1C"/>
              </w:rPr>
              <w:t xml:space="preserve">                      </w:t>
            </w:r>
            <w:r w:rsidR="00BE55AD" w:rsidRPr="00BE55AD">
              <w:rPr>
                <w:rFonts w:ascii="inherit" w:eastAsia="Times New Roman" w:hAnsi="inherit" w:cs="Times New Roman"/>
                <w:i/>
                <w:iCs/>
                <w:color w:val="1C1C1C"/>
              </w:rPr>
              <w:t>4 Tropfen</w:t>
            </w:r>
          </w:p>
        </w:tc>
        <w:tc>
          <w:tcPr>
            <w:tcW w:w="0" w:type="auto"/>
            <w:tcBorders>
              <w:top w:val="nil"/>
              <w:left w:val="nil"/>
              <w:bottom w:val="nil"/>
              <w:right w:val="nil"/>
            </w:tcBorders>
            <w:tcMar>
              <w:top w:w="0" w:type="dxa"/>
              <w:left w:w="0" w:type="dxa"/>
              <w:bottom w:w="75" w:type="dxa"/>
              <w:right w:w="0" w:type="dxa"/>
            </w:tcMar>
            <w:vAlign w:val="bottom"/>
            <w:hideMark/>
          </w:tcPr>
          <w:p w14:paraId="70571BF3" w14:textId="77777777" w:rsidR="00BE55AD" w:rsidRPr="00BE55AD" w:rsidRDefault="00BE55AD" w:rsidP="00BE55AD">
            <w:pPr>
              <w:spacing w:line="360" w:lineRule="atLeast"/>
              <w:rPr>
                <w:rFonts w:ascii="inherit" w:eastAsia="Times New Roman" w:hAnsi="inherit" w:cs="Times New Roman"/>
                <w:i/>
                <w:iCs/>
                <w:color w:val="1C1C1C"/>
              </w:rPr>
            </w:pPr>
            <w:hyperlink r:id="rId8" w:history="1">
              <w:r w:rsidRPr="00BE55AD">
                <w:rPr>
                  <w:rFonts w:ascii="inherit" w:eastAsia="Times New Roman" w:hAnsi="inherit" w:cs="Times New Roman"/>
                  <w:i/>
                  <w:iCs/>
                  <w:color w:val="BBA273"/>
                  <w:bdr w:val="none" w:sz="0" w:space="0" w:color="auto" w:frame="1"/>
                </w:rPr>
                <w:t xml:space="preserve">Sandelholz Mysore 50% (50% </w:t>
              </w:r>
              <w:proofErr w:type="spellStart"/>
              <w:r w:rsidRPr="00BE55AD">
                <w:rPr>
                  <w:rFonts w:ascii="inherit" w:eastAsia="Times New Roman" w:hAnsi="inherit" w:cs="Times New Roman"/>
                  <w:i/>
                  <w:iCs/>
                  <w:color w:val="BBA273"/>
                  <w:bdr w:val="none" w:sz="0" w:space="0" w:color="auto" w:frame="1"/>
                </w:rPr>
                <w:t>Alk</w:t>
              </w:r>
              <w:proofErr w:type="spellEnd"/>
              <w:r w:rsidRPr="00BE55AD">
                <w:rPr>
                  <w:rFonts w:ascii="inherit" w:eastAsia="Times New Roman" w:hAnsi="inherit" w:cs="Times New Roman"/>
                  <w:i/>
                  <w:iCs/>
                  <w:color w:val="BBA273"/>
                  <w:bdr w:val="none" w:sz="0" w:space="0" w:color="auto" w:frame="1"/>
                </w:rPr>
                <w:t>.) Wildsammlung</w:t>
              </w:r>
            </w:hyperlink>
          </w:p>
        </w:tc>
      </w:tr>
      <w:tr w:rsidR="002A2AD1" w:rsidRPr="002A2AD1" w14:paraId="46A07312" w14:textId="77777777" w:rsidTr="00BE55AD">
        <w:tc>
          <w:tcPr>
            <w:tcW w:w="0" w:type="auto"/>
            <w:tcBorders>
              <w:top w:val="nil"/>
              <w:left w:val="nil"/>
              <w:bottom w:val="nil"/>
              <w:right w:val="nil"/>
            </w:tcBorders>
            <w:noWrap/>
            <w:tcMar>
              <w:top w:w="0" w:type="dxa"/>
              <w:left w:w="0" w:type="dxa"/>
              <w:bottom w:w="75" w:type="dxa"/>
              <w:right w:w="450" w:type="dxa"/>
            </w:tcMar>
            <w:vAlign w:val="bottom"/>
          </w:tcPr>
          <w:p w14:paraId="783F0B27" w14:textId="77777777" w:rsidR="002A2AD1" w:rsidRPr="002A2AD1" w:rsidRDefault="002A2AD1" w:rsidP="00BE55AD">
            <w:pPr>
              <w:spacing w:line="360" w:lineRule="atLeast"/>
              <w:rPr>
                <w:rFonts w:ascii="inherit" w:eastAsia="Times New Roman" w:hAnsi="inherit" w:cs="Times New Roman"/>
                <w:b/>
                <w:i/>
                <w:iCs/>
                <w:color w:val="1C1C1C"/>
                <w:sz w:val="32"/>
                <w:szCs w:val="32"/>
              </w:rPr>
            </w:pPr>
          </w:p>
          <w:p w14:paraId="259BDFB0" w14:textId="77777777" w:rsidR="002A2AD1" w:rsidRPr="002A2AD1" w:rsidRDefault="002A2AD1" w:rsidP="00BE55AD">
            <w:pPr>
              <w:spacing w:line="360" w:lineRule="atLeast"/>
              <w:rPr>
                <w:rFonts w:ascii="inherit" w:eastAsia="Times New Roman" w:hAnsi="inherit" w:cs="Times New Roman"/>
                <w:b/>
                <w:i/>
                <w:iCs/>
                <w:color w:val="1C1C1C"/>
                <w:sz w:val="32"/>
                <w:szCs w:val="32"/>
              </w:rPr>
            </w:pPr>
            <w:r w:rsidRPr="002A2AD1">
              <w:rPr>
                <w:rFonts w:ascii="inherit" w:eastAsia="Times New Roman" w:hAnsi="inherit" w:cs="Times New Roman"/>
                <w:b/>
                <w:i/>
                <w:iCs/>
                <w:color w:val="1C1C1C"/>
                <w:sz w:val="32"/>
                <w:szCs w:val="32"/>
              </w:rPr>
              <w:t>Anleitung</w:t>
            </w:r>
          </w:p>
        </w:tc>
        <w:tc>
          <w:tcPr>
            <w:tcW w:w="0" w:type="auto"/>
            <w:tcBorders>
              <w:top w:val="nil"/>
              <w:left w:val="nil"/>
              <w:bottom w:val="nil"/>
              <w:right w:val="nil"/>
            </w:tcBorders>
            <w:tcMar>
              <w:top w:w="0" w:type="dxa"/>
              <w:left w:w="0" w:type="dxa"/>
              <w:bottom w:w="75" w:type="dxa"/>
              <w:right w:w="0" w:type="dxa"/>
            </w:tcMar>
            <w:vAlign w:val="bottom"/>
          </w:tcPr>
          <w:p w14:paraId="67E13AFA" w14:textId="77777777" w:rsidR="002A2AD1" w:rsidRPr="002A2AD1" w:rsidRDefault="002A2AD1" w:rsidP="00BE55AD">
            <w:pPr>
              <w:spacing w:line="360" w:lineRule="atLeast"/>
              <w:rPr>
                <w:rFonts w:ascii="inherit" w:eastAsia="Times New Roman" w:hAnsi="inherit" w:cs="Times New Roman"/>
                <w:b/>
                <w:i/>
                <w:iCs/>
                <w:color w:val="1C1C1C"/>
                <w:sz w:val="32"/>
                <w:szCs w:val="32"/>
              </w:rPr>
            </w:pPr>
          </w:p>
        </w:tc>
      </w:tr>
    </w:tbl>
    <w:p w14:paraId="146B42BF" w14:textId="77777777" w:rsidR="00BE55AD" w:rsidRPr="00BE55AD" w:rsidRDefault="00BE55AD" w:rsidP="00BE55AD">
      <w:pPr>
        <w:numPr>
          <w:ilvl w:val="0"/>
          <w:numId w:val="1"/>
        </w:numPr>
        <w:spacing w:after="75" w:line="360" w:lineRule="atLeast"/>
        <w:ind w:left="0"/>
        <w:textAlignment w:val="baseline"/>
        <w:rPr>
          <w:rFonts w:ascii="argos" w:eastAsia="Times New Roman" w:hAnsi="argos" w:cs="Times New Roman"/>
          <w:i/>
          <w:iCs/>
          <w:color w:val="1C1C1C"/>
        </w:rPr>
      </w:pPr>
      <w:r w:rsidRPr="00BE55AD">
        <w:rPr>
          <w:rFonts w:ascii="argos" w:eastAsia="Times New Roman" w:hAnsi="argos" w:cs="Times New Roman"/>
          <w:i/>
          <w:iCs/>
          <w:color w:val="1C1C1C"/>
        </w:rPr>
        <w:t>1 bis 4 TL Kokosöl (ist es fest, einfach im warmen Wasserbad verflüssigen lassen)</w:t>
      </w:r>
    </w:p>
    <w:p w14:paraId="71EC5E9E" w14:textId="77777777" w:rsidR="00BE55AD" w:rsidRPr="00BE55AD" w:rsidRDefault="00BE55AD" w:rsidP="00BE55AD">
      <w:pPr>
        <w:numPr>
          <w:ilvl w:val="0"/>
          <w:numId w:val="1"/>
        </w:numPr>
        <w:spacing w:after="75" w:line="360" w:lineRule="atLeast"/>
        <w:ind w:left="0"/>
        <w:textAlignment w:val="baseline"/>
        <w:rPr>
          <w:rFonts w:ascii="argos" w:eastAsia="Times New Roman" w:hAnsi="argos" w:cs="Times New Roman"/>
          <w:i/>
          <w:iCs/>
          <w:color w:val="1C1C1C"/>
        </w:rPr>
      </w:pPr>
      <w:r w:rsidRPr="00BE55AD">
        <w:rPr>
          <w:rFonts w:ascii="argos" w:eastAsia="Times New Roman" w:hAnsi="argos" w:cs="Times New Roman"/>
          <w:i/>
          <w:iCs/>
          <w:color w:val="1C1C1C"/>
        </w:rPr>
        <w:t>mit 1 bis 4 Tropfen ätherischem Öl Sandelholz mischen.</w:t>
      </w:r>
    </w:p>
    <w:p w14:paraId="13F6CD4F" w14:textId="77777777" w:rsidR="00BE55AD" w:rsidRPr="00BE55AD" w:rsidRDefault="00BE55AD" w:rsidP="00BE55AD">
      <w:pPr>
        <w:numPr>
          <w:ilvl w:val="0"/>
          <w:numId w:val="1"/>
        </w:numPr>
        <w:spacing w:after="75" w:line="360" w:lineRule="atLeast"/>
        <w:ind w:left="0"/>
        <w:textAlignment w:val="baseline"/>
        <w:rPr>
          <w:rFonts w:ascii="argos" w:eastAsia="Times New Roman" w:hAnsi="argos" w:cs="Times New Roman"/>
          <w:i/>
          <w:iCs/>
          <w:color w:val="1C1C1C"/>
        </w:rPr>
      </w:pPr>
      <w:r w:rsidRPr="00BE55AD">
        <w:rPr>
          <w:rFonts w:ascii="argos" w:eastAsia="Times New Roman" w:hAnsi="argos" w:cs="Times New Roman"/>
          <w:i/>
          <w:iCs/>
          <w:color w:val="1C1C1C"/>
        </w:rPr>
        <w:t>Sanft in die Kopfhaut einmassieren und den Rest auf dem Haar verteilen.</w:t>
      </w:r>
    </w:p>
    <w:p w14:paraId="7E2F178D" w14:textId="77777777" w:rsidR="00BE55AD" w:rsidRPr="00BE55AD" w:rsidRDefault="00BE55AD" w:rsidP="00BE55AD">
      <w:pPr>
        <w:numPr>
          <w:ilvl w:val="0"/>
          <w:numId w:val="1"/>
        </w:numPr>
        <w:spacing w:after="75" w:line="360" w:lineRule="atLeast"/>
        <w:ind w:left="0"/>
        <w:textAlignment w:val="baseline"/>
        <w:rPr>
          <w:rFonts w:ascii="argos" w:eastAsia="Times New Roman" w:hAnsi="argos" w:cs="Times New Roman"/>
          <w:i/>
          <w:iCs/>
          <w:color w:val="1C1C1C"/>
        </w:rPr>
      </w:pPr>
      <w:r w:rsidRPr="00BE55AD">
        <w:rPr>
          <w:rFonts w:ascii="argos" w:eastAsia="Times New Roman" w:hAnsi="argos" w:cs="Times New Roman"/>
          <w:i/>
          <w:iCs/>
          <w:color w:val="1C1C1C"/>
        </w:rPr>
        <w:t>Für mindestens 15 Minuten oder in ein kleines Handtuch gewickelt die ganze Nacht einwirken lassen.</w:t>
      </w:r>
    </w:p>
    <w:p w14:paraId="6FA783D7" w14:textId="77777777" w:rsidR="00BE55AD" w:rsidRPr="00BE55AD" w:rsidRDefault="00BE55AD" w:rsidP="00BE55AD">
      <w:pPr>
        <w:numPr>
          <w:ilvl w:val="0"/>
          <w:numId w:val="1"/>
        </w:numPr>
        <w:spacing w:after="75" w:line="360" w:lineRule="atLeast"/>
        <w:ind w:left="0"/>
        <w:textAlignment w:val="baseline"/>
        <w:rPr>
          <w:rFonts w:ascii="argos" w:eastAsia="Times New Roman" w:hAnsi="argos" w:cs="Times New Roman"/>
          <w:i/>
          <w:iCs/>
          <w:color w:val="1C1C1C"/>
        </w:rPr>
      </w:pPr>
      <w:r>
        <w:rPr>
          <w:rFonts w:ascii="argos" w:eastAsia="Times New Roman" w:hAnsi="argos" w:cs="Times New Roman"/>
          <w:i/>
          <w:iCs/>
          <w:color w:val="1C1C1C"/>
        </w:rPr>
        <w:t>Anschließ</w:t>
      </w:r>
      <w:r w:rsidRPr="00BE55AD">
        <w:rPr>
          <w:rFonts w:ascii="argos" w:eastAsia="Times New Roman" w:hAnsi="argos" w:cs="Times New Roman"/>
          <w:i/>
          <w:iCs/>
          <w:color w:val="1C1C1C"/>
        </w:rPr>
        <w:t>end Haare wie gewohnt waschen.</w:t>
      </w:r>
    </w:p>
    <w:p w14:paraId="0879C69F" w14:textId="77777777" w:rsidR="006B09A1" w:rsidRDefault="006B09A1"/>
    <w:sectPr w:rsidR="006B09A1" w:rsidSect="006B09A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go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45E33"/>
    <w:multiLevelType w:val="multilevel"/>
    <w:tmpl w:val="2A9C2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AD"/>
    <w:rsid w:val="002A2AD1"/>
    <w:rsid w:val="00417A75"/>
    <w:rsid w:val="00500D8B"/>
    <w:rsid w:val="005A2332"/>
    <w:rsid w:val="006B09A1"/>
    <w:rsid w:val="00AE5C64"/>
    <w:rsid w:val="00BE55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18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BE55AD"/>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BE55A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E55AD"/>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BE55AD"/>
    <w:rPr>
      <w:rFonts w:ascii="Times" w:hAnsi="Times"/>
      <w:b/>
      <w:bCs/>
      <w:sz w:val="36"/>
      <w:szCs w:val="36"/>
    </w:rPr>
  </w:style>
  <w:style w:type="paragraph" w:styleId="StandardWeb">
    <w:name w:val="Normal (Web)"/>
    <w:basedOn w:val="Standard"/>
    <w:uiPriority w:val="99"/>
    <w:semiHidden/>
    <w:unhideWhenUsed/>
    <w:rsid w:val="00BE55AD"/>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BE55AD"/>
    <w:rPr>
      <w:color w:val="0000FF"/>
      <w:u w:val="single"/>
    </w:rPr>
  </w:style>
  <w:style w:type="paragraph" w:styleId="Sprechblasentext">
    <w:name w:val="Balloon Text"/>
    <w:basedOn w:val="Standard"/>
    <w:link w:val="SprechblasentextZeichen"/>
    <w:uiPriority w:val="99"/>
    <w:semiHidden/>
    <w:unhideWhenUsed/>
    <w:rsid w:val="00500D8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D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BE55AD"/>
    <w:pPr>
      <w:spacing w:before="100" w:beforeAutospacing="1" w:after="100" w:afterAutospacing="1"/>
      <w:outlineLvl w:val="0"/>
    </w:pPr>
    <w:rPr>
      <w:rFonts w:ascii="Times" w:hAnsi="Times"/>
      <w:b/>
      <w:bCs/>
      <w:kern w:val="36"/>
      <w:sz w:val="48"/>
      <w:szCs w:val="48"/>
    </w:rPr>
  </w:style>
  <w:style w:type="paragraph" w:styleId="berschrift2">
    <w:name w:val="heading 2"/>
    <w:basedOn w:val="Standard"/>
    <w:link w:val="berschrift2Zeichen"/>
    <w:uiPriority w:val="9"/>
    <w:qFormat/>
    <w:rsid w:val="00BE55A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BE55AD"/>
    <w:rPr>
      <w:rFonts w:ascii="Times" w:hAnsi="Times"/>
      <w:b/>
      <w:bCs/>
      <w:kern w:val="36"/>
      <w:sz w:val="48"/>
      <w:szCs w:val="48"/>
    </w:rPr>
  </w:style>
  <w:style w:type="character" w:customStyle="1" w:styleId="berschrift2Zeichen">
    <w:name w:val="Überschrift 2 Zeichen"/>
    <w:basedOn w:val="Absatzstandardschriftart"/>
    <w:link w:val="berschrift2"/>
    <w:uiPriority w:val="9"/>
    <w:rsid w:val="00BE55AD"/>
    <w:rPr>
      <w:rFonts w:ascii="Times" w:hAnsi="Times"/>
      <w:b/>
      <w:bCs/>
      <w:sz w:val="36"/>
      <w:szCs w:val="36"/>
    </w:rPr>
  </w:style>
  <w:style w:type="paragraph" w:styleId="StandardWeb">
    <w:name w:val="Normal (Web)"/>
    <w:basedOn w:val="Standard"/>
    <w:uiPriority w:val="99"/>
    <w:semiHidden/>
    <w:unhideWhenUsed/>
    <w:rsid w:val="00BE55AD"/>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semiHidden/>
    <w:unhideWhenUsed/>
    <w:rsid w:val="00BE55AD"/>
    <w:rPr>
      <w:color w:val="0000FF"/>
      <w:u w:val="single"/>
    </w:rPr>
  </w:style>
  <w:style w:type="paragraph" w:styleId="Sprechblasentext">
    <w:name w:val="Balloon Text"/>
    <w:basedOn w:val="Standard"/>
    <w:link w:val="SprechblasentextZeichen"/>
    <w:uiPriority w:val="99"/>
    <w:semiHidden/>
    <w:unhideWhenUsed/>
    <w:rsid w:val="00500D8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D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7540">
      <w:bodyDiv w:val="1"/>
      <w:marLeft w:val="0"/>
      <w:marRight w:val="0"/>
      <w:marTop w:val="0"/>
      <w:marBottom w:val="0"/>
      <w:divBdr>
        <w:top w:val="none" w:sz="0" w:space="0" w:color="auto"/>
        <w:left w:val="none" w:sz="0" w:space="0" w:color="auto"/>
        <w:bottom w:val="none" w:sz="0" w:space="0" w:color="auto"/>
        <w:right w:val="none" w:sz="0" w:space="0" w:color="auto"/>
      </w:divBdr>
      <w:divsChild>
        <w:div w:id="1339574665">
          <w:marLeft w:val="0"/>
          <w:marRight w:val="0"/>
          <w:marTop w:val="0"/>
          <w:marBottom w:val="0"/>
          <w:divBdr>
            <w:top w:val="none" w:sz="0" w:space="0" w:color="auto"/>
            <w:left w:val="none" w:sz="0" w:space="0" w:color="auto"/>
            <w:bottom w:val="none" w:sz="0" w:space="0" w:color="auto"/>
            <w:right w:val="none" w:sz="0" w:space="0" w:color="auto"/>
          </w:divBdr>
        </w:div>
        <w:div w:id="1389304262">
          <w:marLeft w:val="0"/>
          <w:marRight w:val="0"/>
          <w:marTop w:val="450"/>
          <w:marBottom w:val="0"/>
          <w:divBdr>
            <w:top w:val="none" w:sz="0" w:space="0" w:color="auto"/>
            <w:left w:val="none" w:sz="0" w:space="0" w:color="auto"/>
            <w:bottom w:val="none" w:sz="0" w:space="0" w:color="auto"/>
            <w:right w:val="none" w:sz="0" w:space="0" w:color="auto"/>
          </w:divBdr>
          <w:divsChild>
            <w:div w:id="2015106970">
              <w:marLeft w:val="0"/>
              <w:marRight w:val="0"/>
              <w:marTop w:val="0"/>
              <w:marBottom w:val="300"/>
              <w:divBdr>
                <w:top w:val="none" w:sz="0" w:space="0" w:color="auto"/>
                <w:left w:val="none" w:sz="0" w:space="0" w:color="auto"/>
                <w:bottom w:val="none" w:sz="0" w:space="0" w:color="auto"/>
                <w:right w:val="none" w:sz="0" w:space="0" w:color="auto"/>
              </w:divBdr>
            </w:div>
            <w:div w:id="13317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farfalla.eu/de/p/kokosnuss-bio-pflegeol-verwohnzeit-p43335" TargetMode="External"/><Relationship Id="rId8" Type="http://schemas.openxmlformats.org/officeDocument/2006/relationships/hyperlink" Target="https://www.farfalla.eu/de/p/sandelholz-mysore-50-50-alk-wildsammlung-p8279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1349</Characters>
  <Application>Microsoft Macintosh Word</Application>
  <DocSecurity>0</DocSecurity>
  <Lines>11</Lines>
  <Paragraphs>3</Paragraphs>
  <ScaleCrop>false</ScaleCrop>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Hemm</dc:creator>
  <cp:keywords/>
  <dc:description/>
  <cp:lastModifiedBy>Vivian Hemm</cp:lastModifiedBy>
  <cp:revision>6</cp:revision>
  <dcterms:created xsi:type="dcterms:W3CDTF">2020-07-26T09:52:00Z</dcterms:created>
  <dcterms:modified xsi:type="dcterms:W3CDTF">2020-07-26T10:15:00Z</dcterms:modified>
</cp:coreProperties>
</file>